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Подача заявки на добавление поля от лица СХТП</w: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добавления себе поля в ЕФИС ЗСН Правообладатель должен подать заявку. Для подачи и рассмотрения этой заявки СХТП необходимо совершить следующие действия в Системе:</w: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Авторизоваться в ЕФИС ЗСН посредством учётной записи ЕСИА.</w: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Перейти в раздел «</w:t>
      </w:r>
      <w:r>
        <w:rPr>
          <w:rFonts w:ascii="Times New Roman" w:hAnsi="Times New Roman" w:cs="Times New Roman"/>
          <w:b/>
          <w:i/>
          <w:sz w:val="24"/>
          <w:szCs w:val="24"/>
        </w:rPr>
        <w:t>Реестр поле</w:t>
      </w:r>
      <w:r>
        <w:rPr>
          <w:rFonts w:ascii="Times New Roman" w:hAnsi="Times New Roman" w:cs="Times New Roman"/>
          <w:b/>
          <w:i/>
          <w:sz w:val="24"/>
          <w:szCs w:val="24"/>
        </w:rPr>
        <w:t>й</w:t>
      </w:r>
      <w:r>
        <w:rPr>
          <w:rFonts w:ascii="Times New Roman" w:hAnsi="Times New Roman" w:cs="Times New Roman"/>
          <w:sz w:val="24"/>
          <w:szCs w:val="24"/>
        </w:rPr>
        <w:t>». В нижней части таблицы с полями нажать на кнопку «</w:t>
      </w:r>
      <w:r>
        <w:rPr>
          <w:rFonts w:ascii="Times New Roman" w:hAnsi="Times New Roman" w:cs="Times New Roman"/>
          <w:b/>
          <w:i/>
          <w:sz w:val="24"/>
          <w:szCs w:val="24"/>
        </w:rPr>
        <w:t>Добавить</w:t>
      </w:r>
      <w:r>
        <w:rPr>
          <w:rFonts w:ascii="Times New Roman" w:hAnsi="Times New Roman" w:cs="Times New Roman"/>
          <w:sz w:val="24"/>
          <w:szCs w:val="24"/>
        </w:rPr>
        <w:t>» и выбрать необходимое действие из списка:</w:t>
      </w:r>
    </w:p>
    <w:p w:rsidR="007353B3" w:rsidRDefault="00AD4CCD">
      <w:pPr>
        <w:pStyle w:val="af9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«</w:t>
      </w:r>
      <w:r>
        <w:rPr>
          <w:rFonts w:ascii="Times New Roman" w:hAnsi="Times New Roman" w:cs="Times New Roman"/>
          <w:b/>
          <w:i/>
          <w:sz w:val="24"/>
          <w:szCs w:val="24"/>
        </w:rPr>
        <w:t>Создать новое поле</w:t>
      </w:r>
      <w:r>
        <w:rPr>
          <w:rFonts w:ascii="Times New Roman" w:hAnsi="Times New Roman" w:cs="Times New Roman"/>
          <w:sz w:val="24"/>
          <w:szCs w:val="24"/>
        </w:rPr>
        <w:t>» - в случае есть такого поля ещё вообще нет в Системе (можно посмотреть по карте наличие полей в соответствующей местности – сл</w:t>
      </w:r>
      <w:r>
        <w:rPr>
          <w:rFonts w:ascii="Times New Roman" w:hAnsi="Times New Roman" w:cs="Times New Roman"/>
          <w:sz w:val="24"/>
          <w:szCs w:val="24"/>
        </w:rPr>
        <w:t>ои «СХ угодья актуальные» и «СХ угодья проект»);</w:t>
      </w:r>
    </w:p>
    <w:p w:rsidR="007353B3" w:rsidRDefault="00AD4CCD">
      <w:pPr>
        <w:pStyle w:val="af9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«</w:t>
      </w:r>
      <w:r>
        <w:rPr>
          <w:rFonts w:ascii="Times New Roman" w:hAnsi="Times New Roman" w:cs="Times New Roman"/>
          <w:b/>
          <w:i/>
          <w:sz w:val="24"/>
          <w:szCs w:val="24"/>
        </w:rPr>
        <w:t>Внести изменения в поле</w:t>
      </w:r>
      <w:r>
        <w:rPr>
          <w:rFonts w:ascii="Times New Roman" w:hAnsi="Times New Roman" w:cs="Times New Roman"/>
          <w:sz w:val="24"/>
          <w:szCs w:val="24"/>
        </w:rPr>
        <w:t>» - в случае, когда такое поле уже есть в системе (если интересуемое поле есть в слое «СХ угодья актуальные»);</w:t>
      </w:r>
    </w:p>
    <w:p w:rsidR="007353B3" w:rsidRDefault="00AD4CCD">
      <w:pPr>
        <w:pStyle w:val="af9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«</w:t>
      </w:r>
      <w:r>
        <w:rPr>
          <w:rFonts w:ascii="Times New Roman" w:hAnsi="Times New Roman" w:cs="Times New Roman"/>
          <w:b/>
          <w:i/>
          <w:sz w:val="24"/>
          <w:szCs w:val="24"/>
        </w:rPr>
        <w:t>Создать из неутвержденного поля</w:t>
      </w:r>
      <w:r>
        <w:rPr>
          <w:rFonts w:ascii="Times New Roman" w:hAnsi="Times New Roman" w:cs="Times New Roman"/>
          <w:sz w:val="24"/>
          <w:szCs w:val="24"/>
        </w:rPr>
        <w:t>» - в случае, когда на поле была п</w:t>
      </w:r>
      <w:r>
        <w:rPr>
          <w:rFonts w:ascii="Times New Roman" w:hAnsi="Times New Roman" w:cs="Times New Roman"/>
          <w:sz w:val="24"/>
          <w:szCs w:val="24"/>
        </w:rPr>
        <w:t>одана заявка, но она не была утверждена (если интересуемое поле есть в слое «СХ угодья проект»).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5940425" cy="2747010"/>
                <wp:effectExtent l="0" t="0" r="3175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5940425" cy="2747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75pt;height:216.3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при выборе «</w:t>
      </w:r>
      <w:r>
        <w:rPr>
          <w:rFonts w:ascii="Times New Roman" w:hAnsi="Times New Roman" w:cs="Times New Roman"/>
          <w:b/>
          <w:i/>
          <w:sz w:val="24"/>
          <w:szCs w:val="24"/>
        </w:rPr>
        <w:t>Создать новое поле</w:t>
      </w:r>
      <w:r>
        <w:rPr>
          <w:rFonts w:ascii="Times New Roman" w:hAnsi="Times New Roman" w:cs="Times New Roman"/>
          <w:sz w:val="24"/>
          <w:szCs w:val="24"/>
        </w:rPr>
        <w:t>» - выбрать АТД до уровня Муниципального образования (МО). Сохранить выбор. Откроется форма создания заявки;</w:t>
      </w:r>
      <w:r>
        <w:rPr>
          <w:rFonts w:ascii="Times New Roman" w:hAnsi="Times New Roman" w:cs="Times New Roman"/>
          <w:sz w:val="24"/>
          <w:szCs w:val="24"/>
        </w:rPr>
        <w:br/>
        <w:t>б) и в) при выб</w:t>
      </w:r>
      <w:r>
        <w:rPr>
          <w:rFonts w:ascii="Times New Roman" w:hAnsi="Times New Roman" w:cs="Times New Roman"/>
          <w:sz w:val="24"/>
          <w:szCs w:val="24"/>
        </w:rPr>
        <w:t>оре «</w:t>
      </w:r>
      <w:r>
        <w:rPr>
          <w:rFonts w:ascii="Times New Roman" w:hAnsi="Times New Roman" w:cs="Times New Roman"/>
          <w:b/>
          <w:i/>
          <w:sz w:val="24"/>
          <w:szCs w:val="24"/>
        </w:rPr>
        <w:t>Внести изменения в поле</w:t>
      </w:r>
      <w:r>
        <w:rPr>
          <w:rFonts w:ascii="Times New Roman" w:hAnsi="Times New Roman" w:cs="Times New Roman"/>
          <w:sz w:val="24"/>
          <w:szCs w:val="24"/>
        </w:rPr>
        <w:t>» или «</w:t>
      </w:r>
      <w:r>
        <w:rPr>
          <w:rFonts w:ascii="Times New Roman" w:hAnsi="Times New Roman" w:cs="Times New Roman"/>
          <w:b/>
          <w:i/>
          <w:sz w:val="24"/>
          <w:szCs w:val="24"/>
        </w:rPr>
        <w:t>Создать из неутвержденного поля</w:t>
      </w:r>
      <w:r>
        <w:rPr>
          <w:rFonts w:ascii="Times New Roman" w:hAnsi="Times New Roman" w:cs="Times New Roman"/>
          <w:sz w:val="24"/>
          <w:szCs w:val="24"/>
        </w:rPr>
        <w:t xml:space="preserve">» - выбрать АТД до уровня Муниципального образования (МО), далее на уровне МО выбрать интересуемое поле на карте удерживая клавишу </w:t>
      </w:r>
      <w:proofErr w:type="spellStart"/>
      <w:r>
        <w:rPr>
          <w:rFonts w:ascii="Times New Roman" w:hAnsi="Times New Roman" w:cs="Times New Roman"/>
          <w:sz w:val="24"/>
          <w:szCs w:val="24"/>
        </w:rPr>
        <w:t>Ctrl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(если полей окажется несколько, то появится список, из</w:t>
      </w:r>
      <w:r>
        <w:rPr>
          <w:rFonts w:ascii="Times New Roman" w:hAnsi="Times New Roman" w:cs="Times New Roman"/>
          <w:sz w:val="24"/>
          <w:szCs w:val="24"/>
        </w:rPr>
        <w:t xml:space="preserve"> которого надо выбрать интересуемое поле). Сохранить выбор. Откроется форма создания заявки;</w:t>
      </w:r>
    </w:p>
    <w:p w:rsidR="007353B3" w:rsidRDefault="00AD4CCD">
      <w:pPr>
        <w:spacing w:line="276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645910" cy="3098165"/>
                <wp:effectExtent l="0" t="0" r="2540" b="698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645910" cy="3098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23.30pt;height:243.95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создания заявки состоит из верхней не редактируемой части (шапка заявки с датой, номером, статусом и уровнем АТД), вкладок для заполнения и картографическо</w:t>
      </w:r>
      <w:r>
        <w:rPr>
          <w:rFonts w:ascii="Times New Roman" w:hAnsi="Times New Roman" w:cs="Times New Roman"/>
          <w:sz w:val="24"/>
          <w:szCs w:val="24"/>
        </w:rPr>
        <w:t>й основы для отрисовки геометрии поля. Для отрисовки геометрии поля необходимо нажать кнопку «</w:t>
      </w:r>
      <w:r>
        <w:rPr>
          <w:rFonts w:ascii="Times New Roman" w:hAnsi="Times New Roman" w:cs="Times New Roman"/>
          <w:b/>
          <w:i/>
          <w:sz w:val="24"/>
          <w:szCs w:val="24"/>
        </w:rPr>
        <w:t>Внести геометрию</w:t>
      </w:r>
      <w:r>
        <w:rPr>
          <w:rFonts w:ascii="Times New Roman" w:hAnsi="Times New Roman" w:cs="Times New Roman"/>
          <w:sz w:val="24"/>
          <w:szCs w:val="24"/>
        </w:rPr>
        <w:t>» и отрисовать на карте границы поля при помощи редактора геометрии;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645910" cy="3302000"/>
                <wp:effectExtent l="0" t="0" r="2540" b="0"/>
                <wp:docPr id="3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645910" cy="3302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23.30pt;height:260.0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</w:p>
    <w:p w:rsidR="007353B3" w:rsidRDefault="00AD4CCD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отрисовке полей есть несколько функциональных возможностей для внесения</w:t>
      </w:r>
      <w:r>
        <w:rPr>
          <w:rFonts w:ascii="Times New Roman" w:hAnsi="Times New Roman" w:cs="Times New Roman"/>
          <w:sz w:val="24"/>
          <w:szCs w:val="24"/>
        </w:rPr>
        <w:t xml:space="preserve"> точных геометрии поля: </w:t>
      </w:r>
    </w:p>
    <w:p w:rsidR="007353B3" w:rsidRDefault="00AD4CCD">
      <w:pPr>
        <w:pStyle w:val="af9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поиск по кадастровому номеру: на карте в панели инструментов нажать на «лупу», ввести номер кадастрового участка, нажать на лупу. Если кадастровый участок найден, то нажать на каплю в списке кадастровых номеров; </w:t>
      </w:r>
    </w:p>
    <w:p w:rsidR="007353B3" w:rsidRDefault="00AD4CCD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6268720"/>
                <wp:effectExtent l="0" t="0" r="2540" b="0"/>
                <wp:docPr id="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645910" cy="6268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23.30pt;height:493.6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поиск по точке (</w:t>
      </w:r>
      <w:r>
        <w:rPr>
          <w:rFonts w:ascii="Times New Roman" w:hAnsi="Times New Roman" w:cs="Times New Roman"/>
          <w:sz w:val="24"/>
          <w:szCs w:val="24"/>
        </w:rPr>
        <w:t>если СХТП знает одну координату поля и хочет по ней найти примерное месторасположение поля): на карте в панели инструментов нажать на «каплю», выбрать «прямоугольные координаты», ввести координаты точки и нажать «Показать». На карте отобразиться точка и да</w:t>
      </w:r>
      <w:r>
        <w:rPr>
          <w:rFonts w:ascii="Times New Roman" w:hAnsi="Times New Roman" w:cs="Times New Roman"/>
          <w:sz w:val="24"/>
          <w:szCs w:val="24"/>
        </w:rPr>
        <w:t xml:space="preserve">лее по подложке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космоснимков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можно отрисовать контур поля;</w:t>
      </w:r>
    </w:p>
    <w:p w:rsidR="007353B3" w:rsidRDefault="00AD4CCD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6011545"/>
                <wp:effectExtent l="0" t="0" r="2540" b="8255"/>
                <wp:docPr id="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645910" cy="6011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23.30pt;height:473.35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точным координатам: в редакторе геометрии (область на карте, которая появляется после нажатия кнопки «Внести геометрию») нажать на «Ввод координат по точкам». Выбрать «Полигон» и ввести име</w:t>
      </w:r>
      <w:r>
        <w:rPr>
          <w:rFonts w:ascii="Times New Roman" w:hAnsi="Times New Roman" w:cs="Times New Roman"/>
          <w:sz w:val="24"/>
          <w:szCs w:val="24"/>
        </w:rPr>
        <w:t>ющиеся координаты. В результате на карте отобразится загружаемый контур, который можно поправить и сохранить.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3312795"/>
                <wp:effectExtent l="0" t="0" r="2540" b="1905"/>
                <wp:docPr id="6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645910" cy="3312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23.30pt;height:260.8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Заполнить данные на вкладке «</w:t>
      </w:r>
      <w:r>
        <w:rPr>
          <w:rFonts w:ascii="Times New Roman" w:hAnsi="Times New Roman" w:cs="Times New Roman"/>
          <w:b/>
          <w:i/>
          <w:sz w:val="24"/>
          <w:szCs w:val="24"/>
        </w:rPr>
        <w:t>Поле</w:t>
      </w:r>
      <w:r>
        <w:rPr>
          <w:rFonts w:ascii="Times New Roman" w:hAnsi="Times New Roman" w:cs="Times New Roman"/>
          <w:sz w:val="24"/>
          <w:szCs w:val="24"/>
        </w:rPr>
        <w:t xml:space="preserve">»: 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Идентификатор поля в региональной системе</w:t>
      </w:r>
      <w:r>
        <w:rPr>
          <w:rFonts w:ascii="Times New Roman" w:hAnsi="Times New Roman" w:cs="Times New Roman"/>
          <w:sz w:val="24"/>
          <w:szCs w:val="24"/>
        </w:rPr>
        <w:t xml:space="preserve"> – при необходимости можно заполнить номер поля в РГИС;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Внутрихозяйственный номер поля</w:t>
      </w:r>
      <w:r>
        <w:rPr>
          <w:rFonts w:ascii="Times New Roman" w:hAnsi="Times New Roman" w:cs="Times New Roman"/>
          <w:sz w:val="24"/>
          <w:szCs w:val="24"/>
        </w:rPr>
        <w:t xml:space="preserve"> – при необходимости можно заполнить внутрихозяйственным номером поля;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Площадь поля, га</w:t>
      </w:r>
      <w:r>
        <w:rPr>
          <w:rFonts w:ascii="Times New Roman" w:hAnsi="Times New Roman" w:cs="Times New Roman"/>
          <w:sz w:val="24"/>
          <w:szCs w:val="24"/>
        </w:rPr>
        <w:t xml:space="preserve"> – заполняется автоматически после отрисовки геометрии поля;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Площадь по документам,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га</w:t>
      </w:r>
      <w:r>
        <w:rPr>
          <w:rFonts w:ascii="Times New Roman" w:hAnsi="Times New Roman" w:cs="Times New Roman"/>
          <w:sz w:val="24"/>
          <w:szCs w:val="24"/>
        </w:rPr>
        <w:t xml:space="preserve"> – площадь поля, зафиксированная в документах;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Вид угодий</w:t>
      </w:r>
      <w:r>
        <w:rPr>
          <w:rFonts w:ascii="Times New Roman" w:hAnsi="Times New Roman" w:cs="Times New Roman"/>
          <w:sz w:val="24"/>
          <w:szCs w:val="24"/>
        </w:rPr>
        <w:t xml:space="preserve"> – выбор из справочника видов угодий;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Факт использования/неиспользования земель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предзаполняется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значением «Используется, при необходимости можно изменить на «Не используется»;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Примечание </w:t>
      </w:r>
      <w:r>
        <w:rPr>
          <w:rFonts w:ascii="Times New Roman" w:hAnsi="Times New Roman" w:cs="Times New Roman"/>
          <w:sz w:val="24"/>
          <w:szCs w:val="24"/>
        </w:rPr>
        <w:t>– для п</w:t>
      </w:r>
      <w:r>
        <w:rPr>
          <w:rFonts w:ascii="Times New Roman" w:hAnsi="Times New Roman" w:cs="Times New Roman"/>
          <w:sz w:val="24"/>
          <w:szCs w:val="24"/>
        </w:rPr>
        <w:t>роизвольного текстового примечания к заявке;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Об отнесении земельного участка к особо ценным продуктивным сельскохозяйственным угодьям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предзаполнено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значением «нет», при необходимости можно изменить на «да».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заполнения всех атрибутов необходимо сохр</w:t>
      </w:r>
      <w:r>
        <w:rPr>
          <w:rFonts w:ascii="Times New Roman" w:hAnsi="Times New Roman" w:cs="Times New Roman"/>
          <w:sz w:val="24"/>
          <w:szCs w:val="24"/>
        </w:rPr>
        <w:t xml:space="preserve">анить данные на вкладке. </w: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Перейти на вкладку «</w:t>
      </w:r>
      <w:r>
        <w:rPr>
          <w:rFonts w:ascii="Times New Roman" w:hAnsi="Times New Roman" w:cs="Times New Roman"/>
          <w:b/>
          <w:i/>
          <w:sz w:val="24"/>
          <w:szCs w:val="24"/>
        </w:rPr>
        <w:t>Права</w:t>
      </w:r>
      <w:r>
        <w:rPr>
          <w:rFonts w:ascii="Times New Roman" w:hAnsi="Times New Roman" w:cs="Times New Roman"/>
          <w:sz w:val="24"/>
          <w:szCs w:val="24"/>
        </w:rPr>
        <w:t xml:space="preserve">». Открыть карточку для заполнения данных о правообладателе поля и заполнить все атрибуты (частично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предзаполнено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данными из ЕСИА):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Кадастровый номер – </w:t>
      </w:r>
      <w:r>
        <w:rPr>
          <w:rFonts w:ascii="Times New Roman" w:hAnsi="Times New Roman" w:cs="Times New Roman"/>
          <w:sz w:val="24"/>
          <w:szCs w:val="24"/>
        </w:rPr>
        <w:t>номер кадастрового участка, к которому относится запо</w:t>
      </w:r>
      <w:r>
        <w:rPr>
          <w:rFonts w:ascii="Times New Roman" w:hAnsi="Times New Roman" w:cs="Times New Roman"/>
          <w:sz w:val="24"/>
          <w:szCs w:val="24"/>
        </w:rPr>
        <w:t>лняемое право. Заполняется вручную по маске или выбирается из списка;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Форма собственности</w:t>
      </w:r>
      <w:r>
        <w:rPr>
          <w:rFonts w:ascii="Times New Roman" w:hAnsi="Times New Roman" w:cs="Times New Roman"/>
          <w:sz w:val="24"/>
          <w:szCs w:val="24"/>
        </w:rPr>
        <w:t xml:space="preserve"> – выбор из справочника формы собственности на кадастровый участок;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Вид права</w:t>
      </w:r>
      <w:r>
        <w:rPr>
          <w:rFonts w:ascii="Times New Roman" w:hAnsi="Times New Roman" w:cs="Times New Roman"/>
          <w:sz w:val="24"/>
          <w:szCs w:val="24"/>
        </w:rPr>
        <w:t xml:space="preserve"> – выбор из справочника вида права владения или распоряжения земельным участком;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Тип подтв</w:t>
      </w:r>
      <w:r>
        <w:rPr>
          <w:rFonts w:ascii="Times New Roman" w:hAnsi="Times New Roman" w:cs="Times New Roman"/>
          <w:b/>
          <w:i/>
          <w:sz w:val="24"/>
          <w:szCs w:val="24"/>
        </w:rPr>
        <w:t>ерждающего документа</w:t>
      </w:r>
      <w:r>
        <w:rPr>
          <w:rFonts w:ascii="Times New Roman" w:hAnsi="Times New Roman" w:cs="Times New Roman"/>
          <w:sz w:val="24"/>
          <w:szCs w:val="24"/>
        </w:rPr>
        <w:t xml:space="preserve"> – выбор из справочника типа документа, подтверждающего право владения или распоряжения земельным участком;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Подтверждающие документы</w:t>
      </w:r>
      <w:r>
        <w:rPr>
          <w:rFonts w:ascii="Times New Roman" w:hAnsi="Times New Roman" w:cs="Times New Roman"/>
          <w:sz w:val="24"/>
          <w:szCs w:val="24"/>
        </w:rPr>
        <w:t xml:space="preserve"> – область для загрузки документов, подтверждающих права владения или распоряжения земельным участком;</w:t>
      </w:r>
    </w:p>
    <w:p w:rsidR="007353B3" w:rsidRDefault="00AD4CCD">
      <w:pPr>
        <w:pStyle w:val="af9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</w:t>
      </w:r>
      <w:r>
        <w:rPr>
          <w:rFonts w:ascii="Times New Roman" w:hAnsi="Times New Roman" w:cs="Times New Roman"/>
          <w:b/>
          <w:i/>
          <w:sz w:val="24"/>
          <w:szCs w:val="24"/>
        </w:rPr>
        <w:t>ериод владения</w:t>
      </w:r>
      <w:r>
        <w:rPr>
          <w:rFonts w:ascii="Times New Roman" w:hAnsi="Times New Roman" w:cs="Times New Roman"/>
          <w:sz w:val="24"/>
          <w:szCs w:val="24"/>
        </w:rPr>
        <w:t xml:space="preserve"> – если вид права относится к вещным правам, то необходимо заполнить только Дату начала, для обязательственных прав – необходимо заполнить обе даты. </w:t>
      </w:r>
    </w:p>
    <w:p w:rsidR="007353B3" w:rsidRDefault="00AD4CCD">
      <w:pPr>
        <w:pStyle w:val="af9"/>
        <w:spacing w:line="276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45910" cy="3295015"/>
                <wp:effectExtent l="0" t="0" r="2540" b="635"/>
                <wp:docPr id="7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645910" cy="32950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3.30pt;height:259.45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на поле кроме Правообладателя имеются ещё и Землепользователи (арендаторы или СХТП, к</w:t>
      </w:r>
      <w:r>
        <w:rPr>
          <w:rFonts w:ascii="Times New Roman" w:hAnsi="Times New Roman" w:cs="Times New Roman"/>
          <w:sz w:val="24"/>
          <w:szCs w:val="24"/>
        </w:rPr>
        <w:t>оторые осуществляют деятельность на поле или части поля по иным договорам), то необходимо заполнить вкладку «</w:t>
      </w:r>
      <w:r>
        <w:rPr>
          <w:rFonts w:ascii="Times New Roman" w:hAnsi="Times New Roman" w:cs="Times New Roman"/>
          <w:b/>
          <w:i/>
          <w:sz w:val="24"/>
          <w:szCs w:val="24"/>
        </w:rPr>
        <w:t>Землепользователи</w:t>
      </w:r>
      <w:r>
        <w:rPr>
          <w:rFonts w:ascii="Times New Roman" w:hAnsi="Times New Roman" w:cs="Times New Roman"/>
          <w:sz w:val="24"/>
          <w:szCs w:val="24"/>
        </w:rPr>
        <w:t>». Во вкладке нажать кнопку «Добавить». В появившемся окне выбрать организацию из списка (или ввести вручную Наименование, ИНН, КП</w:t>
      </w:r>
      <w:r>
        <w:rPr>
          <w:rFonts w:ascii="Times New Roman" w:hAnsi="Times New Roman" w:cs="Times New Roman"/>
          <w:sz w:val="24"/>
          <w:szCs w:val="24"/>
        </w:rPr>
        <w:t>П, ОГРН, если такой организации нет в списке). Заполнить атрибуты «Вид права», «Тип подтверждающего документа», «Период пользования», «Площадь использования поля, га» и приложить подтверждающие документы. Сохранить введенные данные;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645910" cy="3082290"/>
                <wp:effectExtent l="0" t="0" r="2540" b="3810"/>
                <wp:docPr id="8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645910" cy="3082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23.30pt;height:242.7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:rsidR="007353B3" w:rsidRDefault="00AD4CCD">
      <w:pPr>
        <w:pStyle w:val="af9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внесения всей и</w:t>
      </w:r>
      <w:r>
        <w:rPr>
          <w:rFonts w:ascii="Times New Roman" w:hAnsi="Times New Roman" w:cs="Times New Roman"/>
          <w:sz w:val="24"/>
          <w:szCs w:val="24"/>
        </w:rPr>
        <w:t>нформации необходимо нажать на кнопку «</w:t>
      </w:r>
      <w:r>
        <w:rPr>
          <w:rFonts w:ascii="Times New Roman" w:hAnsi="Times New Roman" w:cs="Times New Roman"/>
          <w:b/>
          <w:i/>
          <w:sz w:val="24"/>
          <w:szCs w:val="24"/>
        </w:rPr>
        <w:t>Подписать и отправить</w:t>
      </w:r>
      <w:r>
        <w:rPr>
          <w:rFonts w:ascii="Times New Roman" w:hAnsi="Times New Roman" w:cs="Times New Roman"/>
          <w:sz w:val="24"/>
          <w:szCs w:val="24"/>
        </w:rPr>
        <w:t>» (внизу формы). Произойдёт переход на форму подписания с использованием ЭП. После успешного подписания заявка автоматически отправится на проверку в РОУ или МОУ АПК.</w: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отправки заявка в перву</w:t>
      </w:r>
      <w:r>
        <w:rPr>
          <w:rFonts w:ascii="Times New Roman" w:hAnsi="Times New Roman" w:cs="Times New Roman"/>
          <w:sz w:val="24"/>
          <w:szCs w:val="24"/>
        </w:rPr>
        <w:t>ю очередь проходит автоматическую проверку, а потом уже отправляется на проверку в РОУ или МОУ АПК. По результатам автоматической проверки могут быть выявлены ошибки. В реестре полей на вкладке «</w:t>
      </w:r>
      <w:r>
        <w:rPr>
          <w:rFonts w:ascii="Times New Roman" w:hAnsi="Times New Roman" w:cs="Times New Roman"/>
          <w:b/>
          <w:i/>
          <w:sz w:val="24"/>
          <w:szCs w:val="24"/>
        </w:rPr>
        <w:t>На доработку</w:t>
      </w:r>
      <w:r>
        <w:rPr>
          <w:rFonts w:ascii="Times New Roman" w:hAnsi="Times New Roman" w:cs="Times New Roman"/>
          <w:sz w:val="24"/>
          <w:szCs w:val="24"/>
        </w:rPr>
        <w:t>» будут отображаться заявки в статусах «</w:t>
      </w:r>
      <w:r>
        <w:rPr>
          <w:rFonts w:ascii="Times New Roman" w:hAnsi="Times New Roman" w:cs="Times New Roman"/>
          <w:b/>
          <w:i/>
          <w:sz w:val="24"/>
          <w:szCs w:val="24"/>
        </w:rPr>
        <w:t>Ошибка ФЛ</w:t>
      </w:r>
      <w:r>
        <w:rPr>
          <w:rFonts w:ascii="Times New Roman" w:hAnsi="Times New Roman" w:cs="Times New Roman"/>
          <w:b/>
          <w:i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» (если заявка не прошла автоматическую проверку и «</w:t>
      </w:r>
      <w:r>
        <w:rPr>
          <w:rFonts w:ascii="Times New Roman" w:hAnsi="Times New Roman" w:cs="Times New Roman"/>
          <w:b/>
          <w:i/>
          <w:sz w:val="24"/>
          <w:szCs w:val="24"/>
        </w:rPr>
        <w:t>На доработку</w:t>
      </w:r>
      <w:r>
        <w:rPr>
          <w:rFonts w:ascii="Times New Roman" w:hAnsi="Times New Roman" w:cs="Times New Roman"/>
          <w:sz w:val="24"/>
          <w:szCs w:val="24"/>
        </w:rPr>
        <w:t>» (если заявка вернулась по результатам проверки РОУ или МОУ АПК).</w:t>
      </w:r>
    </w:p>
    <w:p w:rsidR="007353B3" w:rsidRDefault="00AD4CCD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645910" cy="3099435"/>
                <wp:effectExtent l="0" t="0" r="2540" b="5715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645910" cy="3099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23.30pt;height:244.0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заявка находится в статусе «</w:t>
      </w:r>
      <w:r>
        <w:rPr>
          <w:rFonts w:ascii="Times New Roman" w:hAnsi="Times New Roman" w:cs="Times New Roman"/>
          <w:b/>
          <w:i/>
          <w:sz w:val="24"/>
          <w:szCs w:val="24"/>
        </w:rPr>
        <w:t>Ошибка ФЛК</w:t>
      </w:r>
      <w:r>
        <w:rPr>
          <w:rFonts w:ascii="Times New Roman" w:hAnsi="Times New Roman" w:cs="Times New Roman"/>
          <w:sz w:val="24"/>
          <w:szCs w:val="24"/>
        </w:rPr>
        <w:t>», то в ней были найдены ошибки на этапе автоматической проверке. Для исправления ошибок необходимо открыть карточку заявки, перейти во вкладку «</w:t>
      </w:r>
      <w:r>
        <w:rPr>
          <w:rFonts w:ascii="Times New Roman" w:hAnsi="Times New Roman" w:cs="Times New Roman"/>
          <w:b/>
          <w:i/>
          <w:sz w:val="24"/>
          <w:szCs w:val="24"/>
        </w:rPr>
        <w:t>Результаты проверки</w:t>
      </w:r>
      <w:r>
        <w:rPr>
          <w:rFonts w:ascii="Times New Roman" w:hAnsi="Times New Roman" w:cs="Times New Roman"/>
          <w:sz w:val="24"/>
          <w:szCs w:val="24"/>
        </w:rPr>
        <w:t>» и при нажатии на иконку «карандаш» перейти на нужную вкладку для исправления указанной оши</w:t>
      </w:r>
      <w:r>
        <w:rPr>
          <w:rFonts w:ascii="Times New Roman" w:hAnsi="Times New Roman" w:cs="Times New Roman"/>
          <w:sz w:val="24"/>
          <w:szCs w:val="24"/>
        </w:rPr>
        <w:t xml:space="preserve">бки. 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645910" cy="3074035"/>
                <wp:effectExtent l="0" t="0" r="2540" b="0"/>
                <wp:docPr id="1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645910" cy="3074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23.30pt;height:242.0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заявка находится в статусе «</w:t>
      </w:r>
      <w:r>
        <w:rPr>
          <w:rFonts w:ascii="Times New Roman" w:hAnsi="Times New Roman" w:cs="Times New Roman"/>
          <w:b/>
          <w:i/>
          <w:sz w:val="24"/>
          <w:szCs w:val="24"/>
        </w:rPr>
        <w:t>На доработку</w:t>
      </w:r>
      <w:r>
        <w:rPr>
          <w:rFonts w:ascii="Times New Roman" w:hAnsi="Times New Roman" w:cs="Times New Roman"/>
          <w:sz w:val="24"/>
          <w:szCs w:val="24"/>
        </w:rPr>
        <w:t xml:space="preserve">», то РОУ или МОУ АПК вернули заявку после проверки с </w:t>
      </w:r>
      <w:r>
        <w:rPr>
          <w:rFonts w:ascii="Times New Roman" w:hAnsi="Times New Roman" w:cs="Times New Roman"/>
          <w:sz w:val="24"/>
          <w:szCs w:val="24"/>
        </w:rPr>
        <w:t xml:space="preserve">указанием причины возврата. Чтобы узнать по какой причине была возвращена заявка, необходимо открыть карточку заявки и ознакомиться с блоком «Отказ». В нём будет представлена причина отказа, комментарий и возможно приложены дополнительные документы. Также </w:t>
      </w:r>
      <w:r>
        <w:rPr>
          <w:rFonts w:ascii="Times New Roman" w:hAnsi="Times New Roman" w:cs="Times New Roman"/>
          <w:sz w:val="24"/>
          <w:szCs w:val="24"/>
        </w:rPr>
        <w:t xml:space="preserve">может прийти предложение по изменению геометрии поля. В таком случае её можно принять или отказаться. Чтобы доработать заявку необходимо нажать кнопку «Редактировать», внести изменения, сохранить, подписать и отправить на повторное согласование. 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645910" cy="3079115"/>
                <wp:effectExtent l="0" t="0" r="2540" b="6985"/>
                <wp:docPr id="1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645910" cy="3079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523.30pt;height:242.4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т</w:t>
      </w:r>
      <w:r>
        <w:rPr>
          <w:rFonts w:ascii="Times New Roman" w:hAnsi="Times New Roman" w:cs="Times New Roman"/>
          <w:sz w:val="24"/>
          <w:szCs w:val="24"/>
        </w:rPr>
        <w:t xml:space="preserve">ого как поле окончательно согласуют сотрудники РОУ и МОУ АПК, оно появится в разделе «Реестр полей». </w:t>
      </w:r>
    </w:p>
    <w:p w:rsidR="007353B3" w:rsidRDefault="00AD4CCD">
      <w:pPr>
        <w:spacing w:line="276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того как заявка будет подтверждена появится возможность внесения информации о севообороте. Для добавления записей севооборота на поле необходимо отк</w:t>
      </w:r>
      <w:r>
        <w:rPr>
          <w:rFonts w:ascii="Times New Roman" w:hAnsi="Times New Roman" w:cs="Times New Roman"/>
          <w:sz w:val="24"/>
          <w:szCs w:val="24"/>
        </w:rPr>
        <w:t>рыть карточку интересуемого поля и перейти в пункт меню «План/Факт», нажать на кнопку «Добавить» и заполнить карточку записи севооборота. Информацию о севообороте могут вносить Правообладатели и Землепользователи поля в период владения или распоряжения пол</w:t>
      </w:r>
      <w:r>
        <w:rPr>
          <w:rFonts w:ascii="Times New Roman" w:hAnsi="Times New Roman" w:cs="Times New Roman"/>
          <w:sz w:val="24"/>
          <w:szCs w:val="24"/>
        </w:rPr>
        <w:t xml:space="preserve">ем. </w:t>
      </w:r>
    </w:p>
    <w:p w:rsidR="007353B3" w:rsidRDefault="00AD4CC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645910" cy="3088640"/>
                <wp:effectExtent l="0" t="0" r="2540" b="0"/>
                <wp:docPr id="12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645910" cy="3088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523.30pt;height:243.20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</w:p>
    <w:p w:rsidR="007353B3" w:rsidRDefault="00AD4CCD">
      <w:pPr>
        <w:pStyle w:val="af9"/>
        <w:spacing w:line="276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645910" cy="3088640"/>
                <wp:effectExtent l="0" t="0" r="2540" b="0"/>
                <wp:docPr id="13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645910" cy="3088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523.30pt;height:243.2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</w:p>
    <w:p w:rsidR="007353B3" w:rsidRDefault="007353B3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53B3" w:rsidRDefault="007353B3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7353B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D4CCD" w:rsidRDefault="00AD4CCD">
      <w:pPr>
        <w:spacing w:after="0" w:line="240" w:lineRule="auto"/>
      </w:pPr>
      <w:r>
        <w:separator/>
      </w:r>
    </w:p>
  </w:endnote>
  <w:endnote w:type="continuationSeparator" w:id="0">
    <w:p w:rsidR="00AD4CCD" w:rsidRDefault="00AD4C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D4CCD" w:rsidRDefault="00AD4CCD">
      <w:pPr>
        <w:spacing w:after="0" w:line="240" w:lineRule="auto"/>
      </w:pPr>
      <w:r>
        <w:separator/>
      </w:r>
    </w:p>
  </w:footnote>
  <w:footnote w:type="continuationSeparator" w:id="0">
    <w:p w:rsidR="00AD4CCD" w:rsidRDefault="00AD4C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3B666E"/>
    <w:multiLevelType w:val="hybridMultilevel"/>
    <w:tmpl w:val="BDC6F3A0"/>
    <w:lvl w:ilvl="0" w:tplc="D078034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6B2006BE">
      <w:start w:val="1"/>
      <w:numFmt w:val="lowerLetter"/>
      <w:lvlText w:val="%2."/>
      <w:lvlJc w:val="left"/>
      <w:pPr>
        <w:ind w:left="1440" w:hanging="360"/>
      </w:pPr>
    </w:lvl>
    <w:lvl w:ilvl="2" w:tplc="F5E4E110">
      <w:start w:val="1"/>
      <w:numFmt w:val="lowerRoman"/>
      <w:lvlText w:val="%3."/>
      <w:lvlJc w:val="right"/>
      <w:pPr>
        <w:ind w:left="2160" w:hanging="180"/>
      </w:pPr>
    </w:lvl>
    <w:lvl w:ilvl="3" w:tplc="AD202544">
      <w:start w:val="1"/>
      <w:numFmt w:val="decimal"/>
      <w:lvlText w:val="%4."/>
      <w:lvlJc w:val="left"/>
      <w:pPr>
        <w:ind w:left="2880" w:hanging="360"/>
      </w:pPr>
    </w:lvl>
    <w:lvl w:ilvl="4" w:tplc="1F5EA4DA">
      <w:start w:val="1"/>
      <w:numFmt w:val="lowerLetter"/>
      <w:lvlText w:val="%5."/>
      <w:lvlJc w:val="left"/>
      <w:pPr>
        <w:ind w:left="3600" w:hanging="360"/>
      </w:pPr>
    </w:lvl>
    <w:lvl w:ilvl="5" w:tplc="F2B472D6">
      <w:start w:val="1"/>
      <w:numFmt w:val="lowerRoman"/>
      <w:lvlText w:val="%6."/>
      <w:lvlJc w:val="right"/>
      <w:pPr>
        <w:ind w:left="4320" w:hanging="180"/>
      </w:pPr>
    </w:lvl>
    <w:lvl w:ilvl="6" w:tplc="15AA6E68">
      <w:start w:val="1"/>
      <w:numFmt w:val="decimal"/>
      <w:lvlText w:val="%7."/>
      <w:lvlJc w:val="left"/>
      <w:pPr>
        <w:ind w:left="5040" w:hanging="360"/>
      </w:pPr>
    </w:lvl>
    <w:lvl w:ilvl="7" w:tplc="0762BA5A">
      <w:start w:val="1"/>
      <w:numFmt w:val="lowerLetter"/>
      <w:lvlText w:val="%8."/>
      <w:lvlJc w:val="left"/>
      <w:pPr>
        <w:ind w:left="5760" w:hanging="360"/>
      </w:pPr>
    </w:lvl>
    <w:lvl w:ilvl="8" w:tplc="A4D2851E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D44EB3"/>
    <w:multiLevelType w:val="hybridMultilevel"/>
    <w:tmpl w:val="B86A3C34"/>
    <w:lvl w:ilvl="0" w:tplc="EEAE45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3B69A8A">
      <w:start w:val="1"/>
      <w:numFmt w:val="lowerLetter"/>
      <w:lvlText w:val="%2."/>
      <w:lvlJc w:val="left"/>
      <w:pPr>
        <w:ind w:left="1440" w:hanging="360"/>
      </w:pPr>
    </w:lvl>
    <w:lvl w:ilvl="2" w:tplc="2A1CD7CA">
      <w:start w:val="1"/>
      <w:numFmt w:val="lowerRoman"/>
      <w:lvlText w:val="%3."/>
      <w:lvlJc w:val="right"/>
      <w:pPr>
        <w:ind w:left="2160" w:hanging="180"/>
      </w:pPr>
    </w:lvl>
    <w:lvl w:ilvl="3" w:tplc="14880BBC">
      <w:start w:val="1"/>
      <w:numFmt w:val="decimal"/>
      <w:lvlText w:val="%4."/>
      <w:lvlJc w:val="left"/>
      <w:pPr>
        <w:ind w:left="2880" w:hanging="360"/>
      </w:pPr>
    </w:lvl>
    <w:lvl w:ilvl="4" w:tplc="838ADD18">
      <w:start w:val="1"/>
      <w:numFmt w:val="lowerLetter"/>
      <w:lvlText w:val="%5."/>
      <w:lvlJc w:val="left"/>
      <w:pPr>
        <w:ind w:left="3600" w:hanging="360"/>
      </w:pPr>
    </w:lvl>
    <w:lvl w:ilvl="5" w:tplc="860C023C">
      <w:start w:val="1"/>
      <w:numFmt w:val="lowerRoman"/>
      <w:lvlText w:val="%6."/>
      <w:lvlJc w:val="right"/>
      <w:pPr>
        <w:ind w:left="4320" w:hanging="180"/>
      </w:pPr>
    </w:lvl>
    <w:lvl w:ilvl="6" w:tplc="F4108B2E">
      <w:start w:val="1"/>
      <w:numFmt w:val="decimal"/>
      <w:lvlText w:val="%7."/>
      <w:lvlJc w:val="left"/>
      <w:pPr>
        <w:ind w:left="5040" w:hanging="360"/>
      </w:pPr>
    </w:lvl>
    <w:lvl w:ilvl="7" w:tplc="F880F2AE">
      <w:start w:val="1"/>
      <w:numFmt w:val="lowerLetter"/>
      <w:lvlText w:val="%8."/>
      <w:lvlJc w:val="left"/>
      <w:pPr>
        <w:ind w:left="5760" w:hanging="360"/>
      </w:pPr>
    </w:lvl>
    <w:lvl w:ilvl="8" w:tplc="9E34982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C5202C"/>
    <w:multiLevelType w:val="hybridMultilevel"/>
    <w:tmpl w:val="F2040784"/>
    <w:lvl w:ilvl="0" w:tplc="A2A409B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B5642CA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5DA86D1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CA9082A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538F2C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9656000C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5C073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D8888662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9327C84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53B3"/>
    <w:rsid w:val="007353B3"/>
    <w:rsid w:val="00AD4084"/>
    <w:rsid w:val="00AD4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2DBE73-C6DD-4F08-9C3B-65D4F84C7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e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ad">
    <w:name w:val="Нижний колонтитул Знак"/>
    <w:link w:val="ac"/>
    <w:uiPriority w:val="99"/>
  </w:style>
  <w:style w:type="table" w:styleId="af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  <w:pPr>
      <w:spacing w:after="0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70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40.png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image" Target="media/image60.png"/><Relationship Id="rId31" Type="http://schemas.openxmlformats.org/officeDocument/2006/relationships/image" Target="media/image120.png"/><Relationship Id="rId4" Type="http://schemas.openxmlformats.org/officeDocument/2006/relationships/webSettings" Target="webSettings.xml"/><Relationship Id="rId9" Type="http://schemas.openxmlformats.org/officeDocument/2006/relationships/image" Target="media/image14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00.png"/><Relationship Id="rId30" Type="http://schemas.openxmlformats.org/officeDocument/2006/relationships/image" Target="media/image1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1072</Words>
  <Characters>6115</Characters>
  <Application>Microsoft Office Word</Application>
  <DocSecurity>0</DocSecurity>
  <Lines>50</Lines>
  <Paragraphs>14</Paragraphs>
  <ScaleCrop>false</ScaleCrop>
  <Company/>
  <LinksUpToDate>false</LinksUpToDate>
  <CharactersWithSpaces>7173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Бобрышева Ольга Владимировна</dc:creator>
  <cp:keywords/>
  <dc:description/>
  <cp:lastModifiedBy>Home</cp:lastModifiedBy>
  <cp:revision>2</cp:revision>
  <dcterms:created xsi:type="dcterms:W3CDTF">2025-01-10T07:18:00Z</dcterms:created>
  <dcterms:modified xsi:type="dcterms:W3CDTF">2025-01-10T07:18:00Z</dcterms:modified>
</cp:coreProperties>
</file>